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 xml:space="preserve">Anexo 2 sobre o regulamento AROPräv </w:t>
      </w:r>
    </w:p>
    <w:p w14:paraId="017613A5" w14:textId="108B2799" w:rsidR="00D03B54" w:rsidRPr="000B2669" w:rsidRDefault="00D03B54" w:rsidP="00ED0133">
      <w:pPr>
        <w:pStyle w:val="Listenabsatz"/>
        <w:spacing w:after="120" w:line="276" w:lineRule="auto"/>
        <w:jc w:val="center"/>
        <w:rPr>
          <w:rFonts w:eastAsia="Calibri" w:cstheme="minorHAnsi"/>
          <w:b/>
          <w:color w:val="0070C0"/>
          <w:sz w:val="32"/>
          <w:szCs w:val="32"/>
        </w:rPr>
      </w:pPr>
      <w:r>
        <w:rPr>
          <w:b/>
          <w:color w:val="0070C0"/>
          <w:sz w:val="32"/>
          <w:szCs w:val="32"/>
        </w:rPr>
        <w:t>Declaração sobre o comportamento respeitador e o código de conduta</w:t>
      </w:r>
      <w:r w:rsidR="00ED0133">
        <w:rPr>
          <w:b/>
          <w:color w:val="0070C0"/>
          <w:sz w:val="32"/>
          <w:szCs w:val="32"/>
        </w:rPr>
        <w:t xml:space="preserve"> </w:t>
      </w:r>
      <w:r>
        <w:rPr>
          <w:b/>
          <w:color w:val="0070C0"/>
          <w:sz w:val="32"/>
          <w:szCs w:val="32"/>
        </w:rPr>
        <w:t>para funcionários da Igreja e voluntários</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71F8D09F" w:rsidR="00D03B54" w:rsidRPr="003137A2" w:rsidRDefault="00D03B54" w:rsidP="00D03B54">
      <w:pPr>
        <w:spacing w:after="120" w:line="276" w:lineRule="auto"/>
        <w:rPr>
          <w:rFonts w:eastAsia="Calibri" w:cstheme="minorHAnsi"/>
          <w:sz w:val="24"/>
          <w:szCs w:val="24"/>
        </w:rPr>
      </w:pPr>
      <w:r>
        <w:rPr>
          <w:sz w:val="24"/>
          <w:szCs w:val="24"/>
        </w:rPr>
        <w:t xml:space="preserve">A declaração sobre o comportamento respeitador, o código de conduta e a instrução associada e a participação na formação de prevenção são componentes essenciais da prevenção contra a violência sexual na Arquidiocese de Friburgo. Estes estão ancorados no “Regulamento-quadro de prevenção da violência sexual contra menores e adultos com necessidade de proteção ou assistência” e no “Regulamento de implementação do regulamento-quadro de prevenção” correspondente.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“O objetivo da Arquidiocese de Friburgo é oferecer a todas as crianças, jovens e adultos que necessitam de proteção ou assistência, um espaço de aprendizagem e vida seguro no espírito do evangelho e com base na imagem cristã do homem.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Neste espaço de aprendizagem e vida, deve ser fomentado o desenvolvimento humano e espiritual, e devem ser respeitadas a dignidade e a integridade. O objetivo é a proteção contra a violência, especialmente a violência sexual.”</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(Preâmbulo do regulamento-quadro de prevenção da violência sexual)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20056D48" w:rsidR="00D03B54" w:rsidRPr="003137A2" w:rsidRDefault="00D03B54" w:rsidP="00D03B54">
      <w:pPr>
        <w:spacing w:after="200" w:line="276" w:lineRule="auto"/>
        <w:rPr>
          <w:rFonts w:eastAsia="Calibri" w:cstheme="minorHAnsi"/>
          <w:sz w:val="24"/>
          <w:szCs w:val="24"/>
        </w:rPr>
      </w:pPr>
      <w:r>
        <w:rPr>
          <w:sz w:val="24"/>
          <w:szCs w:val="24"/>
        </w:rPr>
        <w:t xml:space="preserve">Este código de conduta resume as regras de conduta vinculativas para atividades com crianças, jovens e adultos que necessitam de proteção ou assistência. Ele consiste na </w:t>
      </w:r>
      <w:r>
        <w:rPr>
          <w:b/>
          <w:i/>
          <w:sz w:val="24"/>
          <w:szCs w:val="24"/>
        </w:rPr>
        <w:t>Parte Geral</w:t>
      </w:r>
      <w:r>
        <w:rPr>
          <w:sz w:val="24"/>
          <w:szCs w:val="24"/>
        </w:rPr>
        <w:t xml:space="preserve">, que é igualmente válida para todos os funcionários da Igreja, voluntários e titulares de mandatos no setor da Igreja, e na </w:t>
      </w:r>
      <w:r>
        <w:rPr>
          <w:b/>
          <w:i/>
          <w:sz w:val="24"/>
          <w:szCs w:val="24"/>
        </w:rPr>
        <w:t>Parte Específica</w:t>
      </w:r>
      <w:r>
        <w:rPr>
          <w:sz w:val="24"/>
          <w:szCs w:val="24"/>
        </w:rPr>
        <w:t>, que contém regras de conduta vinculativas para</w:t>
      </w:r>
      <w:r>
        <w:rPr>
          <w:b/>
          <w:i/>
          <w:sz w:val="24"/>
          <w:szCs w:val="24"/>
        </w:rPr>
        <w:t xml:space="preserve"> </w:t>
      </w:r>
      <w:r>
        <w:rPr>
          <w:sz w:val="24"/>
          <w:szCs w:val="24"/>
        </w:rPr>
        <w:t xml:space="preserve">a área específica de atividade/local de trabalho. A declaração sobre o cumprimento dos limites deve ser assinada nas duas primeiras semanas após o início da atividade, numa reunião de orientação e informação com o supervisor ou a pessoa designada para o cargo de voluntário.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Código de conduta</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Parte geral para todos os funcionários e voluntários da Arquidiocese de Friburgo.</w:t>
      </w:r>
    </w:p>
    <w:p w14:paraId="2CF56BA7"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Objetivo do presente código de conduta: </w:t>
      </w:r>
    </w:p>
    <w:p w14:paraId="5E2F9F10" w14:textId="77777777" w:rsidR="00D03B54" w:rsidRPr="003137A2" w:rsidRDefault="00D03B54" w:rsidP="00D03B54">
      <w:pPr>
        <w:spacing w:after="120" w:line="276" w:lineRule="auto"/>
        <w:rPr>
          <w:rFonts w:eastAsia="Calibri" w:cstheme="minorHAnsi"/>
        </w:rPr>
      </w:pPr>
      <w:r>
        <w:t xml:space="preserve">A Arquidiocese de Friburgo visa em particular oferecer às crianças, jovens e adultos, que necessitam de proteção ou assistência, bem como a todas as pessoas que se confiam à ação da Igreja, espaços de vida nos quais possam desenvolver a sua personalidade, as suas capacidades, os seus talentos e a sua fé pessoal. </w:t>
      </w:r>
    </w:p>
    <w:p w14:paraId="06D58292" w14:textId="3BF74A22" w:rsidR="002D55DF" w:rsidRDefault="00D03B54" w:rsidP="00D03B54">
      <w:pPr>
        <w:spacing w:after="120" w:line="276" w:lineRule="auto"/>
        <w:rPr>
          <w:rFonts w:eastAsia="Calibri" w:cstheme="minorHAnsi"/>
        </w:rPr>
      </w:pPr>
      <w:r>
        <w:t xml:space="preserve">A responsabilidade pela proteção contra todas as formas de violência, especialmente a violência sexual, recai sobre todos os funcionários da Igreja, voluntários e titulares de mandatos. Os funcionários ao serviço da Igreja têm uma responsabilidade especial. As pessoas com uma função de direção têm uma responsabilidade proeminente e uma obrigação abrangente de implementar medidas de proteção contra a violência, especialmente a violência sexual, para a respetiva área de competências. </w:t>
      </w:r>
    </w:p>
    <w:p w14:paraId="72C1B074" w14:textId="55DA676A" w:rsidR="00D03B54" w:rsidRPr="003137A2" w:rsidRDefault="00D03B54" w:rsidP="00D03B54">
      <w:pPr>
        <w:spacing w:after="120" w:line="276" w:lineRule="auto"/>
        <w:rPr>
          <w:rFonts w:eastAsia="Calibri" w:cstheme="minorHAnsi"/>
        </w:rPr>
      </w:pPr>
      <w:r>
        <w:t xml:space="preserve">Os seguintes conteúdos são regras de conduta vinculativas para todos os funcionários ao serviço da Igreja, todas as pessoas que trabalham a título honorário e titulares de mandatos na Arquidiocese de Friburgo. Com a minha assinatura comprometo-me a cumprir este código de conduta.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Com a minha assinatura, declaro: </w:t>
      </w:r>
    </w:p>
    <w:p w14:paraId="5FCCD60F" w14:textId="57C258D1" w:rsidR="00D03B54" w:rsidRPr="003137A2" w:rsidRDefault="00D03B54" w:rsidP="00D03B54">
      <w:pPr>
        <w:spacing w:after="120" w:line="276" w:lineRule="auto"/>
        <w:rPr>
          <w:rFonts w:eastAsia="Calibri" w:cstheme="minorHAnsi"/>
        </w:rPr>
      </w:pPr>
      <w:r>
        <w:t>Estou ciente da minha responsabilidade de proteger as crianças, jovens, adultos que necessitam de proteção ou assistência que me foram</w:t>
      </w:r>
      <w:r w:rsidRPr="003137A2">
        <w:rPr>
          <w:rFonts w:eastAsia="Calibri" w:cstheme="minorHAnsi"/>
          <w:vertAlign w:val="superscript"/>
        </w:rPr>
        <w:footnoteReference w:id="1"/>
      </w:r>
      <w:r>
        <w:t xml:space="preserve"> confiados. Por conseguinte, comprometo-me a fazer tudo o que estiver ao meu alcance para assegurar que nenhuma das pessoas que me foram confiadas seja sujeita a violência mental, física e/ou sexual, e que a Igreja seja, assim, um lugar seguro para todos. As minhas relações com as pessoas que me foram confiadas caracterizam-se pela observação vigilante, comunicação aberta e ação apreciativa, transparente e empática.</w:t>
      </w:r>
    </w:p>
    <w:p w14:paraId="503CF496" w14:textId="490562BF"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 ação da Igreja é incompatível com toda e qualquer forma de violência: </w:t>
      </w:r>
    </w:p>
    <w:p w14:paraId="4D7FF0FD" w14:textId="77777777" w:rsidR="00D03B54" w:rsidRPr="003137A2" w:rsidRDefault="00D03B54" w:rsidP="00D03B54">
      <w:pPr>
        <w:spacing w:after="120" w:line="276" w:lineRule="auto"/>
        <w:rPr>
          <w:rFonts w:eastAsia="Calibri" w:cstheme="minorHAnsi"/>
        </w:rPr>
      </w:pPr>
      <w:r>
        <w:t xml:space="preserve">Sei que a ação da Igreja é incompatível com todas as formas de violência física, verbal, psicológica e sexual. Isto inclui qualquer comportamento que viole ou perturbe o respeito pela outra pessoa e o seu próprio desenvolvimento.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Apoio e protejo as pessoas que me foram confiadas: </w:t>
      </w:r>
    </w:p>
    <w:p w14:paraId="631BBF53" w14:textId="2505E33B" w:rsidR="00D03B54" w:rsidRPr="003137A2" w:rsidRDefault="00D03B54" w:rsidP="00D03B54">
      <w:pPr>
        <w:spacing w:after="120" w:line="276" w:lineRule="auto"/>
        <w:rPr>
          <w:rFonts w:eastAsia="Calibri" w:cstheme="minorHAnsi"/>
        </w:rPr>
      </w:pPr>
      <w:r>
        <w:t>Apoio as pessoas que me foram confiadas no seu desenvolvimento para terem personalidades independentes e serem socialmente competentes. Apoio o seu direito à integridade mental e física, e o seu direito à assistência, e preparo-os para defenderem eficazmente estes direitos.</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Respeito os direitos e a dignidade:</w:t>
      </w:r>
    </w:p>
    <w:p w14:paraId="0645CCEF" w14:textId="77777777" w:rsidR="00D03B54" w:rsidRPr="003137A2" w:rsidRDefault="00D03B54" w:rsidP="00D03B54">
      <w:pPr>
        <w:spacing w:after="120" w:line="276" w:lineRule="auto"/>
        <w:rPr>
          <w:rFonts w:eastAsia="Calibri" w:cstheme="minorHAnsi"/>
        </w:rPr>
      </w:pPr>
      <w:r>
        <w:t>O meu trabalho com as pessoas que me foram confiadas caracteriza-se pelo apreço e confiança. Respeito os seus direitos e a sua dignidade.</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Respeito a sua privacidade e os seus limites pessoais: </w:t>
      </w:r>
    </w:p>
    <w:p w14:paraId="594EC969" w14:textId="77777777" w:rsidR="00D03B54" w:rsidRPr="003137A2" w:rsidRDefault="00D03B54" w:rsidP="00D03B54">
      <w:pPr>
        <w:spacing w:after="120" w:line="276" w:lineRule="auto"/>
        <w:rPr>
          <w:rFonts w:eastAsia="Calibri" w:cstheme="minorHAnsi"/>
        </w:rPr>
      </w:pPr>
      <w:r>
        <w:t xml:space="preserve">Lido de forma atenta e responsável com a proximidade e distância. Respeito a privacidade e os limites pessoais das pessoas que me foram confiadas. Ao fazê-lo, observo também os meus próprios limites. </w:t>
      </w:r>
    </w:p>
    <w:p w14:paraId="3E9194EA" w14:textId="77777777" w:rsidR="00D03B54" w:rsidRPr="003137A2" w:rsidRDefault="00D03B54" w:rsidP="00D03B54">
      <w:pPr>
        <w:spacing w:after="120" w:line="276" w:lineRule="auto"/>
        <w:rPr>
          <w:rFonts w:eastAsia="Calibri" w:cstheme="minorHAnsi"/>
        </w:rPr>
      </w:pPr>
      <w:r>
        <w:t>Isto aplica-se também ao tratamento de imagens e meios de comunicação, especialmente quando são utilizados meios digitais.</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Tomo uma posição ativa: </w:t>
      </w:r>
    </w:p>
    <w:p w14:paraId="1F4FC798" w14:textId="55D62C28" w:rsidR="00D03B54" w:rsidRPr="003137A2" w:rsidRDefault="008659F4" w:rsidP="00D03B54">
      <w:pPr>
        <w:spacing w:after="120" w:line="276" w:lineRule="auto"/>
        <w:rPr>
          <w:rFonts w:eastAsia="Calibri" w:cstheme="minorHAnsi"/>
        </w:rPr>
      </w:pPr>
      <w:r>
        <w:t>Estou atento a violações pessoais de limites e tomo as medidas necessárias e apropriadas para proteger as pessoas que me foram confiadas. Tomo uma posição ativa contra qualquer comportamento discriminatório, violento e sexista, seja ele por palavras ou atos. Se as pessoas se comportarem de forma sexualmente agressiva ou usarem poder e violência de qualquer forma, empenho-me na proteção das pessoas que me são confiadas.</w:t>
      </w:r>
    </w:p>
    <w:p w14:paraId="52A8C219" w14:textId="6B3C2523" w:rsidR="00D03B54" w:rsidRPr="003137A2" w:rsidRDefault="004D35D2" w:rsidP="00D03B54">
      <w:pPr>
        <w:spacing w:after="120" w:line="276" w:lineRule="auto"/>
        <w:rPr>
          <w:rFonts w:eastAsia="Calibri" w:cstheme="minorHAnsi"/>
        </w:rPr>
      </w:pPr>
      <w:r>
        <w:t>Intervenho quando as pessoas que me são confiadas se comportam de forma que viole os limites dos outros.</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Escuto quando alguém quer confiar em mim: </w:t>
      </w:r>
    </w:p>
    <w:p w14:paraId="22E654E2" w14:textId="7D69970A" w:rsidR="00D03B54" w:rsidRPr="003137A2" w:rsidRDefault="00D03B54" w:rsidP="00D03B54">
      <w:pPr>
        <w:spacing w:after="120" w:line="276" w:lineRule="auto"/>
        <w:rPr>
          <w:rFonts w:eastAsia="Calibri" w:cstheme="minorHAnsi"/>
        </w:rPr>
      </w:pPr>
      <w:r>
        <w:t>Escuto quando as pessoas que me são confiadas querem fazer-me compreender que estão a ser sujeitas a violência mental, verbal, sexual e física por parte de outras pessoas. Estou ciente de que tal violência pode ser perpetrada por autores de crimes de qualquer sexo, e que todas as pessoas podem ser afetadas, independentemente da sua idade e sexo.</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Conheço os procedimentos e sei quem me pode apoiar: </w:t>
      </w:r>
    </w:p>
    <w:p w14:paraId="04BFF14F" w14:textId="77777777" w:rsidR="00D03B54" w:rsidRPr="003137A2" w:rsidRDefault="00D03B54" w:rsidP="00D03B54">
      <w:pPr>
        <w:spacing w:after="120" w:line="276" w:lineRule="auto"/>
        <w:rPr>
          <w:rFonts w:eastAsia="Calibri" w:cstheme="minorHAnsi"/>
        </w:rPr>
      </w:pPr>
      <w:r>
        <w:t>Conheço os canais de denúncia e reclamação, e as pessoas de contacto na Arquidiocese de Friburgo ou na associação ou instituição responsável. Em caso de dúvida, suposição ou suspeita, procuro aconselhamento, ajuda para esclarecimento ou apoio</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Não exploro quaisquer dependências e ajo de forma compreensível e honesta: </w:t>
      </w:r>
    </w:p>
    <w:p w14:paraId="5887CF15" w14:textId="56D4470E" w:rsidR="00D03B54" w:rsidRPr="003137A2" w:rsidRDefault="00D03B54" w:rsidP="00D03B54">
      <w:pPr>
        <w:spacing w:after="120" w:line="276" w:lineRule="auto"/>
        <w:rPr>
          <w:rFonts w:eastAsia="Calibri" w:cstheme="minorHAnsi"/>
        </w:rPr>
      </w:pPr>
      <w:r>
        <w:t>Estou ciente da minha posição especial de confiança e autoridade em relação às pessoas que me foram confiadas. Ajo de forma compreensível e honesta. Não exploro as dependências e não abuso a confiança das pessoas que me foram confiadas.</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Sei que qualquer forma de violência contra pessoas confiadas tem consequências: </w:t>
      </w:r>
    </w:p>
    <w:p w14:paraId="0BC08348" w14:textId="6C95122D" w:rsidR="00D03B54" w:rsidRPr="003137A2" w:rsidRDefault="00D03B54" w:rsidP="00D03B54">
      <w:pPr>
        <w:spacing w:after="120" w:line="276" w:lineRule="auto"/>
        <w:rPr>
          <w:rFonts w:eastAsia="Calibri" w:cstheme="minorHAnsi"/>
        </w:rPr>
      </w:pPr>
      <w:r>
        <w:t>Estou ciente de que qualquer declaração ou ato violento e qualquer ato sexualizado na relação com crianças, jovens e adultos que necessitam de proteção ou assistência tem consequências nos termos do direito do trabalho, direito disciplinar e/ou direito penal.</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Transmitirei qualquer suspeita ou conhecimento de violência sexual: </w:t>
      </w:r>
    </w:p>
    <w:p w14:paraId="0DB31E5F" w14:textId="6585D030" w:rsidR="00FA6838" w:rsidRDefault="00D03B54" w:rsidP="0022233D">
      <w:pPr>
        <w:spacing w:after="120" w:line="276" w:lineRule="auto"/>
        <w:rPr>
          <w:rFonts w:eastAsia="Calibri" w:cstheme="minorHAnsi"/>
        </w:rPr>
      </w:pPr>
      <w:r>
        <w:t xml:space="preserve">Se tomar conhecimento de quaisquer factos que levem a suspeitar de violência sexual, informarei imediatamente o meu supervisor ou a pessoa responsável na direção ou uma das pessoas de </w:t>
      </w:r>
      <w:r>
        <w:lastRenderedPageBreak/>
        <w:t>contacto nomeadas pelo</w:t>
      </w:r>
      <w:r w:rsidRPr="003137A2">
        <w:rPr>
          <w:rFonts w:eastAsia="Calibri" w:cstheme="minorHAnsi"/>
          <w:vertAlign w:val="superscript"/>
        </w:rPr>
        <w:footnoteReference w:id="2"/>
      </w:r>
      <w:r>
        <w:t xml:space="preserve"> Arcebispo. O mesmo aplica-se se eu tomar conhecimento do início ou do resultado de uma investigação em curso ou de uma condenação num contexto oficial. Quaisquer obrigações estatais ou eclesiásticas de confidencialidade ou deveres de notificação para com agências eclesiásticas ou estatais (por exemplo o </w:t>
      </w:r>
      <w:r>
        <w:rPr>
          <w:i/>
          <w:iCs/>
        </w:rPr>
        <w:t>Jugendamt</w:t>
      </w:r>
      <w:r>
        <w:t xml:space="preserve"> [estatal], supervisão escolar), bem como para com os superiores hierárquicos não são afetadas por isto.</w:t>
      </w:r>
    </w:p>
    <w:p w14:paraId="5990A398" w14:textId="7BB587A7" w:rsidR="000B2669" w:rsidRDefault="000B2669" w:rsidP="0022233D">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42C4E68F" w14:textId="39EABE7A" w:rsidR="00ED0133" w:rsidRPr="00ED0133" w:rsidRDefault="00ED0133" w:rsidP="00ED0133">
      <w:pPr>
        <w:pStyle w:val="Listenabsatz"/>
        <w:numPr>
          <w:ilvl w:val="0"/>
          <w:numId w:val="11"/>
        </w:numPr>
        <w:autoSpaceDE w:val="0"/>
        <w:autoSpaceDN w:val="0"/>
        <w:adjustRightInd w:val="0"/>
        <w:spacing w:after="240" w:line="240" w:lineRule="auto"/>
        <w:rPr>
          <w:b/>
          <w:color w:val="C00000"/>
          <w:sz w:val="28"/>
          <w:szCs w:val="28"/>
        </w:rPr>
      </w:pPr>
      <w:r w:rsidRPr="00ED0133">
        <w:rPr>
          <w:b/>
          <w:color w:val="C00000"/>
          <w:sz w:val="28"/>
          <w:szCs w:val="28"/>
        </w:rPr>
        <w:t>Parte específica do código de conduta para a área de trabalho XX (por exemplo, instituição /paróquia /atividade).</w:t>
      </w:r>
    </w:p>
    <w:p w14:paraId="16CDE4DA" w14:textId="77777777" w:rsidR="00ED0133" w:rsidRPr="00ED0133" w:rsidRDefault="00ED0133" w:rsidP="00ED0133">
      <w:pPr>
        <w:spacing w:after="200" w:line="276" w:lineRule="auto"/>
        <w:rPr>
          <w:rFonts w:eastAsia="Calibri" w:cstheme="minorHAnsi"/>
        </w:rPr>
      </w:pPr>
      <w:r w:rsidRPr="00ED0133">
        <w:rPr>
          <w:rFonts w:eastAsia="Calibri" w:cstheme="minorHAnsi"/>
        </w:rPr>
        <w:t xml:space="preserve">Esta será elaborada pela própria entidade jurídica, instituição, unidade pastoral, etc., e inserida aqui. A parte específica do código de conduta deve incluir regras de conduta vinculativas para as seguintes áreas: </w:t>
      </w:r>
    </w:p>
    <w:p w14:paraId="73D13E0F" w14:textId="2A55A376"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Organização da proximidade e da distância em situações particularmente sensíveis.</w:t>
      </w:r>
    </w:p>
    <w:p w14:paraId="3D46AE80" w14:textId="7548BB5F"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Adequação do contacto físico</w:t>
      </w:r>
    </w:p>
    <w:p w14:paraId="5BA13173" w14:textId="11AFF4DF"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 xml:space="preserve">Regras de etiqueta, idioma, escolha de palavras e vestuário </w:t>
      </w:r>
    </w:p>
    <w:p w14:paraId="51F2F785" w14:textId="42584EE0"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 xml:space="preserve">Respeito pela privacidade </w:t>
      </w:r>
    </w:p>
    <w:p w14:paraId="710E94FC" w14:textId="4053557B"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Admissibilidade de presentes e favores</w:t>
      </w:r>
    </w:p>
    <w:p w14:paraId="5776886C" w14:textId="5F2BB46D"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Lidar com e utilizar os meios de comunicação e as redes sociais</w:t>
      </w:r>
    </w:p>
    <w:p w14:paraId="795C8141" w14:textId="6D6FE50A"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Medidas disciplinares</w:t>
      </w:r>
    </w:p>
    <w:p w14:paraId="6CD79BA3" w14:textId="07A75002"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Ofertas com dormidas, serviços noturnos e situações equiparáveis</w:t>
      </w:r>
    </w:p>
    <w:p w14:paraId="267AB454" w14:textId="515821D4"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Lidar com as violações do código de conduta</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32A8C7A2" w14:textId="77777777" w:rsidR="000B2669" w:rsidRPr="00ED0133" w:rsidRDefault="000B2669" w:rsidP="000B2669">
      <w:pPr>
        <w:pStyle w:val="Listenabsatz"/>
        <w:autoSpaceDE w:val="0"/>
        <w:autoSpaceDN w:val="0"/>
        <w:adjustRightInd w:val="0"/>
        <w:spacing w:after="0" w:line="240" w:lineRule="auto"/>
        <w:ind w:left="0"/>
        <w:rPr>
          <w:rFonts w:eastAsia="Calibri" w:cstheme="minorHAnsi"/>
          <w:b/>
          <w:color w:val="C00000"/>
          <w:sz w:val="36"/>
          <w:szCs w:val="40"/>
        </w:rPr>
      </w:pPr>
      <w:r w:rsidRPr="00ED0133">
        <w:rPr>
          <w:b/>
          <w:color w:val="C00000"/>
          <w:sz w:val="36"/>
          <w:szCs w:val="40"/>
        </w:rPr>
        <w:lastRenderedPageBreak/>
        <w:t>Declaração sobre o respeito dos limites para os voluntários</w:t>
      </w:r>
    </w:p>
    <w:p w14:paraId="0FFF58F6"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Informações pessoais: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425"/>
        <w:gridCol w:w="6095"/>
      </w:tblGrid>
      <w:tr w:rsidR="000B2669" w:rsidRPr="004175F2" w14:paraId="08A94B5F" w14:textId="77777777" w:rsidTr="00242C16">
        <w:tc>
          <w:tcPr>
            <w:tcW w:w="1985" w:type="dxa"/>
          </w:tcPr>
          <w:p w14:paraId="5204974E" w14:textId="77777777" w:rsidR="000B2669" w:rsidRPr="004175F2" w:rsidRDefault="000B2669" w:rsidP="000A461F">
            <w:pPr>
              <w:autoSpaceDE w:val="0"/>
              <w:autoSpaceDN w:val="0"/>
              <w:adjustRightInd w:val="0"/>
              <w:spacing w:before="180"/>
              <w:ind w:left="-113"/>
              <w:rPr>
                <w:rFonts w:eastAsia="Calibri" w:cstheme="minorHAnsi"/>
                <w:bCs/>
              </w:rPr>
            </w:pPr>
            <w:r>
              <w:t>Apelido, nome:</w:t>
            </w:r>
          </w:p>
        </w:tc>
        <w:tc>
          <w:tcPr>
            <w:tcW w:w="7087" w:type="dxa"/>
            <w:gridSpan w:val="3"/>
            <w:tcBorders>
              <w:bottom w:val="single" w:sz="4" w:space="0" w:color="auto"/>
            </w:tcBorders>
          </w:tcPr>
          <w:p w14:paraId="152D5F2F"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2"/>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bookmarkStart w:id="0" w:name="_GoBack"/>
            <w:r>
              <w:rPr>
                <w:b/>
                <w:bCs/>
              </w:rPr>
              <w:t>     </w:t>
            </w:r>
            <w:bookmarkEnd w:id="0"/>
            <w:r w:rsidRPr="00757059">
              <w:rPr>
                <w:rFonts w:eastAsia="Calibri" w:cstheme="minorHAnsi"/>
                <w:b/>
                <w:bCs/>
              </w:rPr>
              <w:fldChar w:fldCharType="end"/>
            </w:r>
          </w:p>
        </w:tc>
      </w:tr>
      <w:tr w:rsidR="000B2669" w:rsidRPr="004175F2" w14:paraId="0FF5B5EB" w14:textId="77777777" w:rsidTr="00242C16">
        <w:tc>
          <w:tcPr>
            <w:tcW w:w="1985" w:type="dxa"/>
          </w:tcPr>
          <w:p w14:paraId="61BD1EF3" w14:textId="672773A1" w:rsidR="000B2669" w:rsidRPr="004175F2" w:rsidRDefault="000B2669" w:rsidP="000A461F">
            <w:pPr>
              <w:autoSpaceDE w:val="0"/>
              <w:autoSpaceDN w:val="0"/>
              <w:adjustRightInd w:val="0"/>
              <w:spacing w:before="180"/>
              <w:ind w:left="-113"/>
              <w:rPr>
                <w:rFonts w:eastAsia="Calibri" w:cstheme="minorHAnsi"/>
                <w:bCs/>
              </w:rPr>
            </w:pPr>
            <w:r>
              <w:t>Data de nascimento</w:t>
            </w:r>
            <w:r w:rsidR="00242C16">
              <w:t>:</w:t>
            </w:r>
          </w:p>
        </w:tc>
        <w:tc>
          <w:tcPr>
            <w:tcW w:w="7087" w:type="dxa"/>
            <w:gridSpan w:val="3"/>
            <w:tcBorders>
              <w:top w:val="single" w:sz="4" w:space="0" w:color="auto"/>
              <w:bottom w:val="single" w:sz="4" w:space="0" w:color="auto"/>
            </w:tcBorders>
          </w:tcPr>
          <w:p w14:paraId="2F594D42"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3"/>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F7C533F" w14:textId="77777777" w:rsidTr="00242C16">
        <w:tc>
          <w:tcPr>
            <w:tcW w:w="1985" w:type="dxa"/>
          </w:tcPr>
          <w:p w14:paraId="6050C326" w14:textId="77777777" w:rsidR="000B2669" w:rsidRPr="003137A2" w:rsidRDefault="000B2669" w:rsidP="000A461F">
            <w:pPr>
              <w:autoSpaceDE w:val="0"/>
              <w:autoSpaceDN w:val="0"/>
              <w:adjustRightInd w:val="0"/>
              <w:spacing w:before="180"/>
              <w:ind w:left="-113"/>
              <w:rPr>
                <w:rFonts w:eastAsia="Calibri" w:cstheme="minorHAnsi"/>
                <w:bCs/>
              </w:rPr>
            </w:pPr>
            <w:r>
              <w:t>Morada:</w:t>
            </w:r>
          </w:p>
        </w:tc>
        <w:tc>
          <w:tcPr>
            <w:tcW w:w="7087" w:type="dxa"/>
            <w:gridSpan w:val="3"/>
            <w:tcBorders>
              <w:top w:val="single" w:sz="4" w:space="0" w:color="auto"/>
              <w:bottom w:val="single" w:sz="4" w:space="0" w:color="auto"/>
            </w:tcBorders>
          </w:tcPr>
          <w:p w14:paraId="155B6D49"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4"/>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20FA90AD" w14:textId="77777777" w:rsidTr="00242C16">
        <w:tc>
          <w:tcPr>
            <w:tcW w:w="2977" w:type="dxa"/>
            <w:gridSpan w:val="3"/>
          </w:tcPr>
          <w:p w14:paraId="0F928DE7" w14:textId="77777777" w:rsidR="000B2669" w:rsidRPr="003137A2" w:rsidRDefault="000B2669" w:rsidP="000A461F">
            <w:pPr>
              <w:autoSpaceDE w:val="0"/>
              <w:autoSpaceDN w:val="0"/>
              <w:adjustRightInd w:val="0"/>
              <w:spacing w:before="240"/>
              <w:ind w:left="-113"/>
              <w:rPr>
                <w:rFonts w:eastAsia="Calibri" w:cstheme="minorHAnsi"/>
                <w:bCs/>
              </w:rPr>
            </w:pPr>
            <w:r>
              <w:rPr>
                <w:b/>
                <w:bCs/>
                <w:szCs w:val="24"/>
              </w:rPr>
              <w:t>Tarefa</w:t>
            </w:r>
          </w:p>
        </w:tc>
        <w:tc>
          <w:tcPr>
            <w:tcW w:w="6095" w:type="dxa"/>
            <w:tcBorders>
              <w:top w:val="single" w:sz="4" w:space="0" w:color="auto"/>
            </w:tcBorders>
          </w:tcPr>
          <w:p w14:paraId="045A8DB2" w14:textId="77777777" w:rsidR="000B2669" w:rsidRDefault="000B2669" w:rsidP="000A461F">
            <w:pPr>
              <w:autoSpaceDE w:val="0"/>
              <w:autoSpaceDN w:val="0"/>
              <w:adjustRightInd w:val="0"/>
              <w:spacing w:before="120"/>
              <w:rPr>
                <w:rFonts w:eastAsia="Calibri" w:cstheme="minorHAnsi"/>
                <w:bCs/>
              </w:rPr>
            </w:pPr>
          </w:p>
        </w:tc>
      </w:tr>
      <w:tr w:rsidR="000B2669" w:rsidRPr="004175F2" w14:paraId="36B2F264" w14:textId="77777777" w:rsidTr="00242C16">
        <w:tc>
          <w:tcPr>
            <w:tcW w:w="2977" w:type="dxa"/>
            <w:gridSpan w:val="3"/>
          </w:tcPr>
          <w:p w14:paraId="478CFA5D" w14:textId="77777777" w:rsidR="000B2669" w:rsidRPr="003137A2" w:rsidRDefault="000B2669" w:rsidP="000A461F">
            <w:pPr>
              <w:autoSpaceDE w:val="0"/>
              <w:autoSpaceDN w:val="0"/>
              <w:adjustRightInd w:val="0"/>
              <w:spacing w:before="180"/>
              <w:ind w:left="-113"/>
              <w:rPr>
                <w:rFonts w:eastAsia="Calibri" w:cstheme="minorHAnsi"/>
                <w:bCs/>
              </w:rPr>
            </w:pPr>
            <w:r>
              <w:t>Local de trabalho /unidade de cuidados pastorais /associação:</w:t>
            </w:r>
          </w:p>
        </w:tc>
        <w:tc>
          <w:tcPr>
            <w:tcW w:w="6095" w:type="dxa"/>
            <w:tcBorders>
              <w:bottom w:val="single" w:sz="4" w:space="0" w:color="auto"/>
            </w:tcBorders>
          </w:tcPr>
          <w:p w14:paraId="066DA080"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5"/>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C446B4E" w14:textId="77777777" w:rsidTr="000A461F">
        <w:tc>
          <w:tcPr>
            <w:tcW w:w="2552" w:type="dxa"/>
            <w:gridSpan w:val="2"/>
          </w:tcPr>
          <w:p w14:paraId="0A09C065" w14:textId="77777777" w:rsidR="000B2669" w:rsidRPr="003137A2" w:rsidRDefault="000B2669" w:rsidP="000A461F">
            <w:pPr>
              <w:autoSpaceDE w:val="0"/>
              <w:autoSpaceDN w:val="0"/>
              <w:adjustRightInd w:val="0"/>
              <w:spacing w:before="180"/>
              <w:ind w:left="-113"/>
              <w:rPr>
                <w:rFonts w:eastAsia="Calibri" w:cstheme="minorHAnsi"/>
                <w:bCs/>
              </w:rPr>
            </w:pPr>
            <w:r>
              <w:t>Designação da atividade:</w:t>
            </w:r>
          </w:p>
        </w:tc>
        <w:tc>
          <w:tcPr>
            <w:tcW w:w="6520" w:type="dxa"/>
            <w:gridSpan w:val="2"/>
            <w:tcBorders>
              <w:bottom w:val="single" w:sz="4" w:space="0" w:color="auto"/>
            </w:tcBorders>
          </w:tcPr>
          <w:p w14:paraId="3326A2E8" w14:textId="77777777" w:rsidR="000B2669" w:rsidRPr="00757059" w:rsidRDefault="000B2669" w:rsidP="000A461F">
            <w:pPr>
              <w:autoSpaceDE w:val="0"/>
              <w:autoSpaceDN w:val="0"/>
              <w:adjustRightInd w:val="0"/>
              <w:spacing w:before="180"/>
              <w:rPr>
                <w:rFonts w:eastAsia="Calibri" w:cstheme="minorHAnsi"/>
                <w:b/>
                <w:bCs/>
              </w:rPr>
            </w:pPr>
            <w:r>
              <w:t xml:space="preserve"> </w:t>
            </w:r>
            <w:r w:rsidRPr="00757059">
              <w:rPr>
                <w:rFonts w:eastAsia="Calibri" w:cstheme="minorHAnsi"/>
                <w:b/>
                <w:bCs/>
              </w:rPr>
              <w:fldChar w:fldCharType="begin" w:fldLock="1">
                <w:ffData>
                  <w:name w:val="Text6"/>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bl>
    <w:p w14:paraId="17D5850D"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Declaração:</w:t>
      </w:r>
    </w:p>
    <w:p w14:paraId="755E04FB" w14:textId="77777777" w:rsidR="000B2669" w:rsidRPr="008A08BD" w:rsidRDefault="000B2669" w:rsidP="000B2669">
      <w:pPr>
        <w:numPr>
          <w:ilvl w:val="0"/>
          <w:numId w:val="12"/>
        </w:numPr>
        <w:tabs>
          <w:tab w:val="left" w:pos="709"/>
          <w:tab w:val="left" w:pos="8931"/>
        </w:tabs>
        <w:spacing w:before="120" w:after="0" w:line="312" w:lineRule="auto"/>
        <w:ind w:left="709" w:hanging="357"/>
        <w:rPr>
          <w:rFonts w:eastAsia="Calibri" w:cstheme="minorHAnsi"/>
        </w:rPr>
      </w:pPr>
      <w:r>
        <w:t xml:space="preserve">Eu, </w:t>
      </w:r>
      <w:r>
        <w:rPr>
          <w:u w:val="single"/>
        </w:rPr>
        <w:t xml:space="preserve"> </w:t>
      </w:r>
      <w:r w:rsidRPr="00757059">
        <w:rPr>
          <w:rFonts w:eastAsia="Calibri" w:cstheme="minorHAnsi"/>
          <w:b/>
          <w:u w:val="single"/>
        </w:rPr>
        <w:fldChar w:fldCharType="begin" w:fldLock="1">
          <w:ffData>
            <w:name w:val="Text1"/>
            <w:enabled/>
            <w:calcOnExit w:val="0"/>
            <w:textInput/>
          </w:ffData>
        </w:fldChar>
      </w:r>
      <w:r w:rsidRPr="00757059">
        <w:rPr>
          <w:rFonts w:eastAsia="Calibri" w:cstheme="minorHAnsi"/>
          <w:b/>
          <w:u w:val="single"/>
        </w:rPr>
        <w:instrText xml:space="preserve"> FORMTEXT </w:instrText>
      </w:r>
      <w:r w:rsidRPr="00757059">
        <w:rPr>
          <w:rFonts w:eastAsia="Calibri" w:cstheme="minorHAnsi"/>
          <w:b/>
          <w:u w:val="single"/>
        </w:rPr>
      </w:r>
      <w:r w:rsidRPr="00757059">
        <w:rPr>
          <w:rFonts w:eastAsia="Calibri" w:cstheme="minorHAnsi"/>
          <w:b/>
          <w:u w:val="single"/>
        </w:rPr>
        <w:fldChar w:fldCharType="separate"/>
      </w:r>
      <w:r>
        <w:rPr>
          <w:b/>
          <w:u w:val="single"/>
        </w:rPr>
        <w:t>     </w:t>
      </w:r>
      <w:r w:rsidRPr="00757059">
        <w:rPr>
          <w:rFonts w:eastAsia="Calibri" w:cstheme="minorHAnsi"/>
          <w:b/>
          <w:u w:val="single"/>
        </w:rPr>
        <w:fldChar w:fldCharType="end"/>
      </w:r>
      <w:r>
        <w:rPr>
          <w:u w:val="single"/>
        </w:rPr>
        <w:tab/>
      </w:r>
      <w:r>
        <w:t>, recebi o código de conduta (partes gerais e específicas) e tomei cuidadosamente nota das regras de conduta nele formuladas Comprometo-me a seguir conscienciosamente o código de conduta no decurso da minha função.</w:t>
      </w:r>
    </w:p>
    <w:p w14:paraId="32F21968" w14:textId="77777777" w:rsidR="000B2669" w:rsidRPr="008A08BD" w:rsidRDefault="000B2669" w:rsidP="000B2669">
      <w:pPr>
        <w:numPr>
          <w:ilvl w:val="0"/>
          <w:numId w:val="9"/>
        </w:numPr>
        <w:spacing w:before="120" w:after="0" w:line="312" w:lineRule="auto"/>
        <w:ind w:hanging="357"/>
        <w:rPr>
          <w:rFonts w:eastAsia="Calibri" w:cstheme="minorHAnsi"/>
        </w:rPr>
      </w:pPr>
      <w:r>
        <w:t>Fui informado sobre as consequências da violação das regras de conduta.</w:t>
      </w:r>
    </w:p>
    <w:p w14:paraId="0CC566F4" w14:textId="77777777" w:rsidR="000B2669" w:rsidRPr="00AD6A0E" w:rsidRDefault="000B2669" w:rsidP="000B2669">
      <w:pPr>
        <w:numPr>
          <w:ilvl w:val="0"/>
          <w:numId w:val="9"/>
        </w:numPr>
        <w:spacing w:before="120" w:after="0" w:line="312" w:lineRule="auto"/>
        <w:ind w:hanging="357"/>
        <w:rPr>
          <w:rFonts w:eastAsia="Calibri" w:cstheme="minorHAnsi"/>
        </w:rPr>
      </w:pPr>
      <w:r>
        <w:t>Garanto que não fui legalmente condenado por nenhuma infração penal relacionada com violência sexual e que, tanto quanto sei, nenhum processo criminal e nenhuma investigação estão a ser conduzidos contra mim. No caso de ser iniciada uma investigação a este respeito, comprometo-me a informar imediatamente a pessoa que me encarregou de realizar a minha função voluntária.</w:t>
      </w:r>
    </w:p>
    <w:p w14:paraId="0AD22128" w14:textId="0E32518D" w:rsidR="00242C16" w:rsidRPr="00242C16" w:rsidRDefault="000B2669" w:rsidP="00242C16">
      <w:pPr>
        <w:numPr>
          <w:ilvl w:val="0"/>
          <w:numId w:val="9"/>
        </w:numPr>
        <w:spacing w:before="120" w:after="0" w:line="312" w:lineRule="auto"/>
        <w:ind w:hanging="357"/>
        <w:rPr>
          <w:rFonts w:eastAsia="Calibri" w:cstheme="minorHAnsi"/>
        </w:rPr>
      </w:pP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FE563D">
        <w:rPr>
          <w:rFonts w:ascii="Segoe UI Symbol" w:eastAsia="MS Gothic" w:hAnsi="Segoe UI Symbol" w:cs="Segoe UI Symbol"/>
        </w:rPr>
      </w:r>
      <w:r w:rsidR="00FE563D">
        <w:rPr>
          <w:rFonts w:ascii="Segoe UI Symbol" w:eastAsia="MS Gothic" w:hAnsi="Segoe UI Symbol" w:cs="Segoe UI Symbol"/>
        </w:rPr>
        <w:fldChar w:fldCharType="separate"/>
      </w:r>
      <w:r>
        <w:rPr>
          <w:rFonts w:ascii="Segoe UI Symbol" w:eastAsia="MS Gothic" w:hAnsi="Segoe UI Symbol" w:cs="Segoe UI Symbol"/>
        </w:rPr>
        <w:fldChar w:fldCharType="end"/>
      </w:r>
      <w:r>
        <w:rPr>
          <w:rFonts w:ascii="Segoe UI Symbol" w:hAnsi="Segoe UI Symbol"/>
        </w:rPr>
        <w:t xml:space="preserve"> </w:t>
      </w:r>
      <w:r>
        <w:t xml:space="preserve">Nos próximos seis meses irei frequentar uma formação de prevenção, de acordo com o currículo diocesano. </w:t>
      </w:r>
      <w:r>
        <w:br/>
      </w:r>
      <w:r>
        <w:rPr>
          <w:b/>
        </w:rPr>
        <w:t xml:space="preserve">ou </w:t>
      </w:r>
      <w:r>
        <w:rPr>
          <w:b/>
        </w:rPr>
        <w:br/>
      </w: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FE563D">
        <w:rPr>
          <w:rFonts w:ascii="Segoe UI Symbol" w:eastAsia="MS Gothic" w:hAnsi="Segoe UI Symbol" w:cs="Segoe UI Symbol"/>
        </w:rPr>
      </w:r>
      <w:r w:rsidR="00FE563D">
        <w:rPr>
          <w:rFonts w:ascii="Segoe UI Symbol" w:eastAsia="MS Gothic" w:hAnsi="Segoe UI Symbol" w:cs="Segoe UI Symbol"/>
        </w:rPr>
        <w:fldChar w:fldCharType="separate"/>
      </w:r>
      <w:r>
        <w:rPr>
          <w:rFonts w:ascii="Segoe UI Symbol" w:eastAsia="MS Gothic" w:hAnsi="Segoe UI Symbol" w:cs="Segoe UI Symbol"/>
        </w:rPr>
        <w:fldChar w:fldCharType="end"/>
      </w:r>
      <w:r>
        <w:t xml:space="preserve"> Já participei numa formação de prevenção mencionada acima. Apresentarei um certificado de presença correspondente</w:t>
      </w:r>
      <w:r w:rsidRPr="008A08BD">
        <w:rPr>
          <w:rStyle w:val="Funotenzeichen"/>
          <w:rFonts w:eastAsia="Calibri" w:cstheme="minorHAnsi"/>
        </w:rPr>
        <w:footnoteReference w:id="3"/>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701"/>
        <w:gridCol w:w="4176"/>
      </w:tblGrid>
      <w:tr w:rsidR="000B2669" w14:paraId="427F0141" w14:textId="77777777" w:rsidTr="000A461F">
        <w:tc>
          <w:tcPr>
            <w:tcW w:w="4248" w:type="dxa"/>
            <w:tcBorders>
              <w:bottom w:val="single" w:sz="4" w:space="0" w:color="auto"/>
            </w:tcBorders>
          </w:tcPr>
          <w:p w14:paraId="28884403" w14:textId="77777777" w:rsidR="000B2669" w:rsidRDefault="000B2669" w:rsidP="000A461F">
            <w:pPr>
              <w:spacing w:before="240" w:line="276" w:lineRule="auto"/>
              <w:ind w:left="-113" w:right="-533"/>
              <w:rPr>
                <w:rFonts w:eastAsia="Calibri" w:cstheme="minorHAnsi"/>
              </w:rPr>
            </w:pPr>
            <w:r>
              <w:rPr>
                <w:rFonts w:eastAsia="Calibri" w:cstheme="minorHAnsi"/>
              </w:rPr>
              <w:fldChar w:fldCharType="begin" w:fldLock="1">
                <w:ffData>
                  <w:name w:val="Text8"/>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c>
          <w:tcPr>
            <w:tcW w:w="709" w:type="dxa"/>
          </w:tcPr>
          <w:p w14:paraId="0EA5FA6A" w14:textId="77777777" w:rsidR="000B2669" w:rsidRDefault="000B2669" w:rsidP="000A461F">
            <w:pPr>
              <w:spacing w:before="240" w:line="276" w:lineRule="auto"/>
              <w:rPr>
                <w:rFonts w:eastAsia="Calibri" w:cstheme="minorHAnsi"/>
              </w:rPr>
            </w:pPr>
          </w:p>
        </w:tc>
        <w:tc>
          <w:tcPr>
            <w:tcW w:w="4105" w:type="dxa"/>
            <w:tcBorders>
              <w:bottom w:val="single" w:sz="4" w:space="0" w:color="auto"/>
            </w:tcBorders>
          </w:tcPr>
          <w:p w14:paraId="10846763" w14:textId="77777777" w:rsidR="000B2669" w:rsidRDefault="000B2669" w:rsidP="000A461F">
            <w:pPr>
              <w:spacing w:before="240" w:line="276" w:lineRule="auto"/>
              <w:ind w:right="-686"/>
              <w:rPr>
                <w:rFonts w:eastAsia="Calibri" w:cstheme="minorHAnsi"/>
              </w:rPr>
            </w:pPr>
            <w:r>
              <w:rPr>
                <w:rFonts w:eastAsia="Calibri" w:cstheme="minorHAnsi"/>
              </w:rPr>
              <w:fldChar w:fldCharType="begin" w:fldLock="1">
                <w:ffData>
                  <w:name w:val="Text7"/>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r>
      <w:tr w:rsidR="000B2669" w14:paraId="4A63320D" w14:textId="77777777" w:rsidTr="000A461F">
        <w:tc>
          <w:tcPr>
            <w:tcW w:w="4248" w:type="dxa"/>
            <w:tcBorders>
              <w:top w:val="single" w:sz="4" w:space="0" w:color="auto"/>
            </w:tcBorders>
          </w:tcPr>
          <w:p w14:paraId="1D5FEE9C" w14:textId="77777777" w:rsidR="000B2669" w:rsidRDefault="000B2669" w:rsidP="000A461F">
            <w:pPr>
              <w:spacing w:after="120" w:line="276" w:lineRule="auto"/>
              <w:ind w:left="-113"/>
              <w:rPr>
                <w:rFonts w:eastAsia="Calibri" w:cstheme="minorHAnsi"/>
              </w:rPr>
            </w:pPr>
            <w:r>
              <w:rPr>
                <w:sz w:val="18"/>
                <w:szCs w:val="18"/>
              </w:rPr>
              <w:t>Local, data</w:t>
            </w:r>
          </w:p>
        </w:tc>
        <w:tc>
          <w:tcPr>
            <w:tcW w:w="709" w:type="dxa"/>
          </w:tcPr>
          <w:p w14:paraId="0451A1E7"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4ABCDC7B" w14:textId="77777777" w:rsidR="000B2669" w:rsidRDefault="000B2669" w:rsidP="000A461F">
            <w:pPr>
              <w:spacing w:after="120" w:line="276" w:lineRule="auto"/>
              <w:rPr>
                <w:rFonts w:eastAsia="Calibri" w:cstheme="minorHAnsi"/>
              </w:rPr>
            </w:pPr>
            <w:r>
              <w:rPr>
                <w:sz w:val="18"/>
                <w:szCs w:val="18"/>
              </w:rPr>
              <w:t>Local, data</w:t>
            </w:r>
          </w:p>
        </w:tc>
      </w:tr>
      <w:tr w:rsidR="000B2669" w14:paraId="4E7856EB" w14:textId="77777777" w:rsidTr="000A461F">
        <w:tc>
          <w:tcPr>
            <w:tcW w:w="4248" w:type="dxa"/>
            <w:tcBorders>
              <w:bottom w:val="single" w:sz="4" w:space="0" w:color="auto"/>
            </w:tcBorders>
          </w:tcPr>
          <w:p w14:paraId="5A83EE9E" w14:textId="77777777" w:rsidR="000B2669" w:rsidRDefault="000B2669" w:rsidP="000A461F">
            <w:pPr>
              <w:spacing w:after="120" w:line="276" w:lineRule="auto"/>
              <w:ind w:left="-113"/>
              <w:rPr>
                <w:rFonts w:eastAsia="Calibri" w:cstheme="minorHAnsi"/>
              </w:rPr>
            </w:pPr>
          </w:p>
        </w:tc>
        <w:tc>
          <w:tcPr>
            <w:tcW w:w="709" w:type="dxa"/>
          </w:tcPr>
          <w:p w14:paraId="126611B2" w14:textId="77777777" w:rsidR="000B2669" w:rsidRDefault="000B2669" w:rsidP="000A461F">
            <w:pPr>
              <w:spacing w:after="120" w:line="276" w:lineRule="auto"/>
              <w:rPr>
                <w:rFonts w:eastAsia="Calibri" w:cstheme="minorHAnsi"/>
              </w:rPr>
            </w:pPr>
          </w:p>
        </w:tc>
        <w:sdt>
          <w:sdtPr>
            <w:rPr>
              <w:rFonts w:eastAsia="Calibri" w:cstheme="minorHAnsi"/>
            </w:rPr>
            <w:id w:val="1189411019"/>
            <w:showingPlcHdr/>
            <w:picture/>
          </w:sdtPr>
          <w:sdtEndPr/>
          <w:sdtContent>
            <w:tc>
              <w:tcPr>
                <w:tcW w:w="4105" w:type="dxa"/>
                <w:tcBorders>
                  <w:bottom w:val="single" w:sz="4" w:space="0" w:color="auto"/>
                </w:tcBorders>
              </w:tcPr>
              <w:p w14:paraId="70C19B86" w14:textId="77777777" w:rsidR="000B2669" w:rsidRDefault="000B2669" w:rsidP="000A461F">
                <w:pPr>
                  <w:spacing w:after="120"/>
                  <w:rPr>
                    <w:rFonts w:eastAsia="Calibri" w:cstheme="minorHAnsi"/>
                  </w:rPr>
                </w:pPr>
                <w:r>
                  <w:rPr>
                    <w:noProof/>
                    <w:lang w:val="de-DE" w:eastAsia="de-DE"/>
                  </w:rPr>
                  <w:drawing>
                    <wp:inline distT="0" distB="0" distL="0" distR="0" wp14:anchorId="2E79B116" wp14:editId="0D8B748F">
                      <wp:extent cx="2505913" cy="438785"/>
                      <wp:effectExtent l="0" t="0" r="889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biLevel thresh="25000"/>
                                <a:extLst>
                                  <a:ext uri="{28A0092B-C50C-407E-A947-70E740481C1C}">
                                    <a14:useLocalDpi xmlns:a14="http://schemas.microsoft.com/office/drawing/2010/main" val="0"/>
                                  </a:ext>
                                </a:extLst>
                              </a:blip>
                              <a:srcRect/>
                              <a:stretch>
                                <a:fillRect/>
                              </a:stretch>
                            </pic:blipFill>
                            <pic:spPr bwMode="auto">
                              <a:xfrm>
                                <a:off x="0" y="0"/>
                                <a:ext cx="2553440" cy="447107"/>
                              </a:xfrm>
                              <a:prstGeom prst="rect">
                                <a:avLst/>
                              </a:prstGeom>
                              <a:noFill/>
                              <a:ln>
                                <a:noFill/>
                              </a:ln>
                            </pic:spPr>
                          </pic:pic>
                        </a:graphicData>
                      </a:graphic>
                    </wp:inline>
                  </w:drawing>
                </w:r>
              </w:p>
            </w:tc>
          </w:sdtContent>
        </w:sdt>
      </w:tr>
      <w:tr w:rsidR="000B2669" w14:paraId="49FA9D84" w14:textId="77777777" w:rsidTr="000A461F">
        <w:tc>
          <w:tcPr>
            <w:tcW w:w="4248" w:type="dxa"/>
            <w:tcBorders>
              <w:top w:val="single" w:sz="4" w:space="0" w:color="auto"/>
            </w:tcBorders>
          </w:tcPr>
          <w:p w14:paraId="79AB5D4B" w14:textId="77777777" w:rsidR="000B2669" w:rsidRDefault="000B2669" w:rsidP="000A461F">
            <w:pPr>
              <w:spacing w:after="120" w:line="276" w:lineRule="auto"/>
              <w:ind w:left="-113"/>
              <w:rPr>
                <w:rFonts w:eastAsia="Calibri" w:cstheme="minorHAnsi"/>
              </w:rPr>
            </w:pPr>
            <w:r>
              <w:rPr>
                <w:bCs/>
                <w:iCs/>
                <w:sz w:val="18"/>
                <w:szCs w:val="18"/>
              </w:rPr>
              <w:t>Assinatura da pessoa que faz a declaração</w:t>
            </w:r>
            <w:r>
              <w:rPr>
                <w:sz w:val="18"/>
                <w:szCs w:val="18"/>
              </w:rPr>
              <w:t xml:space="preserve"> </w:t>
            </w:r>
          </w:p>
        </w:tc>
        <w:tc>
          <w:tcPr>
            <w:tcW w:w="709" w:type="dxa"/>
          </w:tcPr>
          <w:p w14:paraId="3E2703FA"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79D05FDD" w14:textId="77777777" w:rsidR="000B2669" w:rsidRDefault="000B2669" w:rsidP="000A461F">
            <w:pPr>
              <w:spacing w:after="120" w:line="276" w:lineRule="auto"/>
              <w:rPr>
                <w:rFonts w:eastAsia="Calibri" w:cstheme="minorHAnsi"/>
              </w:rPr>
            </w:pPr>
            <w:r>
              <w:rPr>
                <w:bCs/>
                <w:iCs/>
                <w:sz w:val="18"/>
                <w:szCs w:val="18"/>
              </w:rPr>
              <w:t xml:space="preserve">Assinatura da pessoa encarregada de realizar a função voluntária </w:t>
            </w:r>
          </w:p>
        </w:tc>
      </w:tr>
    </w:tbl>
    <w:p w14:paraId="2F43EC93" w14:textId="3B6F46CB" w:rsidR="006C671D" w:rsidRPr="003137A2" w:rsidRDefault="006C671D">
      <w:pPr>
        <w:rPr>
          <w:rFonts w:eastAsia="Calibri" w:cstheme="minorHAnsi"/>
          <w:sz w:val="24"/>
          <w:szCs w:val="24"/>
        </w:rPr>
      </w:pPr>
      <w:r>
        <w:br w:type="page"/>
      </w:r>
    </w:p>
    <w:p w14:paraId="5995E9A3" w14:textId="73B12E43" w:rsidR="00D03B54" w:rsidRPr="003137A2" w:rsidRDefault="00D03B54" w:rsidP="00D03B54">
      <w:pPr>
        <w:spacing w:after="120" w:line="276" w:lineRule="auto"/>
        <w:rPr>
          <w:rFonts w:eastAsia="Calibri" w:cstheme="minorHAnsi"/>
          <w:b/>
        </w:rPr>
      </w:pPr>
      <w:r>
        <w:rPr>
          <w:b/>
        </w:rPr>
        <w:lastRenderedPageBreak/>
        <w:t>Lista das infrações do Código Penal referidas na declaração:</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Violação do dever de assistência ou educação</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Abuso sexual de pessoas protegidas</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Abuso sexual de prisioneiros, pessoas sob custódia das autoridades ou pessoas doentes, e pessoas que necessitam de assistência em instituições</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Abuso sexual mediante aproveitamento de uma posição oficial</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Abuso sexual mediante aproveitamento de uma relação de aconselhamento, tratamento ou assistência</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Abuso sexual de crianças</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Abuso sexual de crianças sem contacto físico com a criança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Preparação do abuso sexual de crianças</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Abuso sexual grave de crianças</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Abuso sexual de crianças resultando em morte</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Agressão sexual, coerção sexual; violação</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Agressão sexual, coerção sexual e violação resultando em morte</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Promoção de atos sexuais de menores</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Exploração de prostitutas</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Lenocínio</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Abuso sexual juvenil</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Atos de exibicionismo</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Ofensa à moral pública</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Divulgação de conteúdos pornográficos</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Divulgação de conteúdos violentos ou pornográficos de animais</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Divulgação, aquisição e posse de conteúdos pornográficos infantis</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Divulgação, aquisição e posse de conteúdos pornográficos juvenis</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Organização e participação em espetáculos pornográficos infantis e juvenis</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Exercício de prostituição proibida</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Prostituição prejudicial aos jovens</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Assédio sexual</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Ofensas cometidas por grupos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Violação da intimidade por captura de imagens</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Colocação no mercado, aquisição e posse de bonecas sexuais com aparência infantil</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Violação da esfera mais íntima da vida e dos direitos pessoais através de captura de imagens</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Maus-tratos de pessoas protegidas</w:t>
      </w:r>
    </w:p>
    <w:p w14:paraId="014BE071" w14:textId="17E9E9F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Tráfico de seres humanos</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Prostituição forçada</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Trabalho forçado</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Exploração de mão-de-obra</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Exploração mediante privação da liberdade</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Rapto</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235 Sequestro de menores</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Tráfico de crianças</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03E233AD" w:rsidR="00FA6838" w:rsidRDefault="00B51B0A" w:rsidP="00B51B0A">
    <w:pPr>
      <w:pStyle w:val="Fuzeile"/>
    </w:pPr>
    <w:r>
      <w:t xml:space="preserve">Página </w:t>
    </w:r>
    <w:r>
      <w:fldChar w:fldCharType="begin"/>
    </w:r>
    <w:r>
      <w:instrText>PAGE   \* MERGEFORMAT</w:instrText>
    </w:r>
    <w:r>
      <w:fldChar w:fldCharType="separate"/>
    </w:r>
    <w:r w:rsidR="00FE563D">
      <w:rPr>
        <w:noProof/>
      </w:rPr>
      <w:t>5</w:t>
    </w:r>
    <w:r>
      <w:fldChar w:fldCharType="end"/>
    </w:r>
    <w:r>
      <w:tab/>
      <w:t>Anexo 2 sobre o regulamento AROPräv</w:t>
    </w:r>
    <w:r>
      <w:tab/>
      <w:t>Data: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De seguida, para fins de melhor legibilidade, as crianças, jovens e adultos que necessitam de proteção ou assistência são de forma generalizada designados de “pessoas confiadas”.</w:t>
      </w:r>
    </w:p>
  </w:footnote>
  <w:footnote w:id="2">
    <w:p w14:paraId="25C4CA36" w14:textId="77777777" w:rsidR="00D03B54" w:rsidRPr="00111B81" w:rsidRDefault="00D03B54" w:rsidP="00D03B54">
      <w:pPr>
        <w:pStyle w:val="Funotentext"/>
      </w:pPr>
      <w:r>
        <w:rPr>
          <w:rStyle w:val="Funotenzeichen"/>
        </w:rPr>
        <w:footnoteRef/>
      </w:r>
      <w:r>
        <w:t xml:space="preserve"> Os funcionários podem também recorrer às pessoas de contacto designadas pelo arcebispo (delegados diocesanos para investigar alegações de abuso sexual) se necessitarem de esclarecimento em caso de suspeita no que diz respeito à obrigação prevista nas frases 1 e 2. Os funcionários das paróquias podem também recorrer às pessoas de contacto designadas pela respetiva paróquia (§ 19 do AROPräv) a este respeito. Além disso, os funcionários de todas as entidades jurídicas eclesiásticas podem recorrer ao “aconselhamento especializado após violência sexual em instituições da Igreja” e também a centros de aconselhamento especializados não pertencentes à Igreja, contra a violência sexual para esclarecimento de questões neste contexto. </w:t>
      </w:r>
    </w:p>
    <w:p w14:paraId="098E4333" w14:textId="77777777" w:rsidR="00D03B54" w:rsidRDefault="00D03B54" w:rsidP="00D03B54">
      <w:pPr>
        <w:pStyle w:val="Funotentext"/>
      </w:pPr>
    </w:p>
  </w:footnote>
  <w:footnote w:id="3">
    <w:p w14:paraId="2A577A99" w14:textId="77777777" w:rsidR="000B2669" w:rsidRPr="008A08BD" w:rsidRDefault="000B2669" w:rsidP="000B2669">
      <w:pPr>
        <w:pStyle w:val="Funotentext"/>
        <w:spacing w:after="120"/>
        <w:rPr>
          <w:sz w:val="18"/>
          <w:szCs w:val="18"/>
        </w:rPr>
      </w:pPr>
      <w:r>
        <w:rPr>
          <w:rStyle w:val="Funotenzeichen"/>
          <w:sz w:val="18"/>
          <w:szCs w:val="18"/>
        </w:rPr>
        <w:footnoteRef/>
      </w:r>
      <w:r>
        <w:rPr>
          <w:sz w:val="18"/>
          <w:szCs w:val="18"/>
        </w:rPr>
        <w:t xml:space="preserve"> A participação na formação de prevenção não deve ter sido há mais de 5 anos.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6C0DD5"/>
    <w:multiLevelType w:val="hybridMultilevel"/>
    <w:tmpl w:val="7298D25E"/>
    <w:lvl w:ilvl="0" w:tplc="0320439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5E4944"/>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FF075D"/>
    <w:multiLevelType w:val="hybridMultilevel"/>
    <w:tmpl w:val="4A94A3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2"/>
  </w:num>
  <w:num w:numId="5">
    <w:abstractNumId w:val="8"/>
  </w:num>
  <w:num w:numId="6">
    <w:abstractNumId w:val="3"/>
  </w:num>
  <w:num w:numId="7">
    <w:abstractNumId w:val="4"/>
  </w:num>
  <w:num w:numId="8">
    <w:abstractNumId w:val="2"/>
  </w:num>
  <w:num w:numId="9">
    <w:abstractNumId w:val="15"/>
  </w:num>
  <w:num w:numId="10">
    <w:abstractNumId w:val="11"/>
  </w:num>
  <w:num w:numId="11">
    <w:abstractNumId w:val="10"/>
  </w:num>
  <w:num w:numId="12">
    <w:abstractNumId w:val="6"/>
  </w:num>
  <w:num w:numId="13">
    <w:abstractNumId w:val="0"/>
  </w:num>
  <w:num w:numId="14">
    <w:abstractNumId w:val="7"/>
  </w:num>
  <w:num w:numId="15">
    <w:abstractNumId w:val="1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cumentProtection w:edit="forms" w:enforcement="1" w:cryptProviderType="rsaAES" w:cryptAlgorithmClass="hash" w:cryptAlgorithmType="typeAny" w:cryptAlgorithmSid="14" w:cryptSpinCount="100000" w:hash="jRpBMbt2ujLeBIsl2j2ry+eTUpi2Was/ueOjbnpI3ss3/8837VjyVYixA3qP7tYIvBDLzCXpvd4JDgH/2B+WSw==" w:salt="IASaLvS1Cw5oyn8z0SNYbA=="/>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5B33"/>
    <w:rsid w:val="00051E37"/>
    <w:rsid w:val="00057742"/>
    <w:rsid w:val="000679A1"/>
    <w:rsid w:val="00087992"/>
    <w:rsid w:val="000B2669"/>
    <w:rsid w:val="000F7DC8"/>
    <w:rsid w:val="00140CCA"/>
    <w:rsid w:val="0017781B"/>
    <w:rsid w:val="001B1E75"/>
    <w:rsid w:val="001B6AFB"/>
    <w:rsid w:val="0022233D"/>
    <w:rsid w:val="00242C16"/>
    <w:rsid w:val="00292A33"/>
    <w:rsid w:val="002D55DF"/>
    <w:rsid w:val="002D5DAC"/>
    <w:rsid w:val="003128A3"/>
    <w:rsid w:val="003137A2"/>
    <w:rsid w:val="00327AC3"/>
    <w:rsid w:val="00344B15"/>
    <w:rsid w:val="00346F74"/>
    <w:rsid w:val="003766A6"/>
    <w:rsid w:val="003F0A74"/>
    <w:rsid w:val="00413BB4"/>
    <w:rsid w:val="004151B2"/>
    <w:rsid w:val="004175F2"/>
    <w:rsid w:val="004B5FDE"/>
    <w:rsid w:val="004D35D2"/>
    <w:rsid w:val="00545E87"/>
    <w:rsid w:val="005E567F"/>
    <w:rsid w:val="00614670"/>
    <w:rsid w:val="006C671D"/>
    <w:rsid w:val="006E25DA"/>
    <w:rsid w:val="007322F5"/>
    <w:rsid w:val="007B71D2"/>
    <w:rsid w:val="008058E1"/>
    <w:rsid w:val="00837FD2"/>
    <w:rsid w:val="008659F4"/>
    <w:rsid w:val="0087205F"/>
    <w:rsid w:val="00915FA0"/>
    <w:rsid w:val="00980ECF"/>
    <w:rsid w:val="00983D2A"/>
    <w:rsid w:val="009C61C9"/>
    <w:rsid w:val="00A613EA"/>
    <w:rsid w:val="00A679F1"/>
    <w:rsid w:val="00AD37D6"/>
    <w:rsid w:val="00AE4CEE"/>
    <w:rsid w:val="00B31490"/>
    <w:rsid w:val="00B35FBD"/>
    <w:rsid w:val="00B51B0A"/>
    <w:rsid w:val="00B823A7"/>
    <w:rsid w:val="00B86438"/>
    <w:rsid w:val="00BB3E65"/>
    <w:rsid w:val="00C57B40"/>
    <w:rsid w:val="00C66EDA"/>
    <w:rsid w:val="00C91AAC"/>
    <w:rsid w:val="00CF7506"/>
    <w:rsid w:val="00D03B54"/>
    <w:rsid w:val="00DD162E"/>
    <w:rsid w:val="00DE3888"/>
    <w:rsid w:val="00E01A8A"/>
    <w:rsid w:val="00E10759"/>
    <w:rsid w:val="00E5050C"/>
    <w:rsid w:val="00E81761"/>
    <w:rsid w:val="00ED0133"/>
    <w:rsid w:val="00EF79D6"/>
    <w:rsid w:val="00F318D8"/>
    <w:rsid w:val="00F574CC"/>
    <w:rsid w:val="00FA6838"/>
    <w:rsid w:val="00FC1F02"/>
    <w:rsid w:val="00FE563D"/>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21D1E-210A-42F4-9D58-05E81F0A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10032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2022-05-12T09:25:00Z</dcterms:created>
  <dcterms:modified xsi:type="dcterms:W3CDTF">2022-05-12T09:25:00Z</dcterms:modified>
</cp:coreProperties>
</file>